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592" w:rsidRDefault="00013592" w:rsidP="001C6F2E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C21E60" w:rsidRPr="00FC32C6" w:rsidRDefault="00692A21" w:rsidP="00013592">
      <w:pPr>
        <w:bidi w:val="0"/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FC32C6">
        <w:rPr>
          <w:rFonts w:asciiTheme="majorBidi" w:hAnsiTheme="majorBidi" w:cstheme="majorBidi"/>
          <w:b/>
          <w:bCs/>
          <w:sz w:val="28"/>
          <w:szCs w:val="28"/>
        </w:rPr>
        <w:t>Conclusion générale</w:t>
      </w:r>
    </w:p>
    <w:p w:rsidR="00692A21" w:rsidRDefault="00013592" w:rsidP="00013592">
      <w:pPr>
        <w:bidi w:val="0"/>
        <w:spacing w:before="120"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692A21">
        <w:rPr>
          <w:rFonts w:asciiTheme="majorBidi" w:hAnsiTheme="majorBidi" w:cstheme="majorBidi"/>
          <w:sz w:val="24"/>
          <w:szCs w:val="24"/>
        </w:rPr>
        <w:t xml:space="preserve">Dans ce travail une étude de la </w:t>
      </w:r>
      <w:r w:rsidR="0062527E">
        <w:rPr>
          <w:rFonts w:asciiTheme="majorBidi" w:hAnsiTheme="majorBidi" w:cstheme="majorBidi"/>
          <w:sz w:val="24"/>
          <w:szCs w:val="24"/>
        </w:rPr>
        <w:t>matrice</w:t>
      </w:r>
      <w:r w:rsidR="00692A21">
        <w:rPr>
          <w:rFonts w:asciiTheme="majorBidi" w:hAnsiTheme="majorBidi" w:cstheme="majorBidi"/>
          <w:sz w:val="24"/>
          <w:szCs w:val="24"/>
        </w:rPr>
        <w:t xml:space="preserve"> de </w:t>
      </w:r>
      <w:r w:rsidR="0062527E">
        <w:rPr>
          <w:rFonts w:asciiTheme="majorBidi" w:hAnsiTheme="majorBidi" w:cstheme="majorBidi"/>
          <w:sz w:val="24"/>
          <w:szCs w:val="24"/>
        </w:rPr>
        <w:t>Butler</w:t>
      </w:r>
      <w:r w:rsidR="00692A21">
        <w:rPr>
          <w:rFonts w:asciiTheme="majorBidi" w:hAnsiTheme="majorBidi" w:cstheme="majorBidi"/>
          <w:sz w:val="24"/>
          <w:szCs w:val="24"/>
        </w:rPr>
        <w:t xml:space="preserve"> comme une </w:t>
      </w:r>
      <w:r w:rsidR="00477FAC">
        <w:rPr>
          <w:rFonts w:asciiTheme="majorBidi" w:hAnsiTheme="majorBidi" w:cstheme="majorBidi"/>
          <w:sz w:val="24"/>
          <w:szCs w:val="24"/>
        </w:rPr>
        <w:t>technique</w:t>
      </w:r>
      <w:r w:rsidR="00692A21">
        <w:rPr>
          <w:rFonts w:asciiTheme="majorBidi" w:hAnsiTheme="majorBidi" w:cstheme="majorBidi"/>
          <w:sz w:val="24"/>
          <w:szCs w:val="24"/>
        </w:rPr>
        <w:t xml:space="preserve"> d'alimentation d'un réseau d'</w:t>
      </w:r>
      <w:r w:rsidR="0062527E">
        <w:rPr>
          <w:rFonts w:asciiTheme="majorBidi" w:hAnsiTheme="majorBidi" w:cstheme="majorBidi"/>
          <w:sz w:val="24"/>
          <w:szCs w:val="24"/>
        </w:rPr>
        <w:t>antennes</w:t>
      </w:r>
      <w:r w:rsidR="00692A21">
        <w:rPr>
          <w:rFonts w:asciiTheme="majorBidi" w:hAnsiTheme="majorBidi" w:cstheme="majorBidi"/>
          <w:sz w:val="24"/>
          <w:szCs w:val="24"/>
        </w:rPr>
        <w:t xml:space="preserve"> était fait</w:t>
      </w:r>
      <w:r w:rsidR="0062527E">
        <w:rPr>
          <w:rFonts w:asciiTheme="majorBidi" w:hAnsiTheme="majorBidi" w:cstheme="majorBidi"/>
          <w:sz w:val="24"/>
          <w:szCs w:val="24"/>
        </w:rPr>
        <w:t xml:space="preserve">e </w:t>
      </w:r>
      <w:r w:rsidR="00692A21">
        <w:rPr>
          <w:rFonts w:asciiTheme="majorBidi" w:hAnsiTheme="majorBidi" w:cstheme="majorBidi"/>
          <w:sz w:val="24"/>
          <w:szCs w:val="24"/>
        </w:rPr>
        <w:t xml:space="preserve"> avec une </w:t>
      </w:r>
      <w:r w:rsidR="0062527E">
        <w:rPr>
          <w:rFonts w:asciiTheme="majorBidi" w:hAnsiTheme="majorBidi" w:cstheme="majorBidi"/>
          <w:sz w:val="24"/>
          <w:szCs w:val="24"/>
        </w:rPr>
        <w:t>modélisation,</w:t>
      </w:r>
      <w:r w:rsidR="00692A21">
        <w:rPr>
          <w:rFonts w:asciiTheme="majorBidi" w:hAnsiTheme="majorBidi" w:cstheme="majorBidi"/>
          <w:sz w:val="24"/>
          <w:szCs w:val="24"/>
        </w:rPr>
        <w:t xml:space="preserve"> par </w:t>
      </w:r>
      <w:r>
        <w:rPr>
          <w:rFonts w:asciiTheme="majorBidi" w:hAnsiTheme="majorBidi" w:cstheme="majorBidi"/>
          <w:sz w:val="24"/>
          <w:szCs w:val="24"/>
        </w:rPr>
        <w:t>la</w:t>
      </w:r>
      <w:r w:rsidR="00692A21">
        <w:rPr>
          <w:rFonts w:asciiTheme="majorBidi" w:hAnsiTheme="majorBidi" w:cstheme="majorBidi"/>
          <w:sz w:val="24"/>
          <w:szCs w:val="24"/>
        </w:rPr>
        <w:t xml:space="preserve"> simulation </w:t>
      </w:r>
      <w:r w:rsidR="0062527E">
        <w:rPr>
          <w:rFonts w:asciiTheme="majorBidi" w:hAnsiTheme="majorBidi" w:cstheme="majorBidi"/>
          <w:sz w:val="24"/>
          <w:szCs w:val="24"/>
        </w:rPr>
        <w:t>électromagnétique</w:t>
      </w:r>
      <w:r w:rsidR="00692A21">
        <w:rPr>
          <w:rFonts w:asciiTheme="majorBidi" w:hAnsiTheme="majorBidi" w:cstheme="majorBidi"/>
          <w:sz w:val="24"/>
          <w:szCs w:val="24"/>
        </w:rPr>
        <w:t xml:space="preserve"> de la famille  ADS </w:t>
      </w:r>
      <w:r>
        <w:rPr>
          <w:rFonts w:asciiTheme="majorBidi" w:hAnsiTheme="majorBidi" w:cstheme="majorBidi"/>
          <w:sz w:val="24"/>
          <w:szCs w:val="24"/>
        </w:rPr>
        <w:t>Momentum</w:t>
      </w:r>
      <w:r w:rsidR="00FC32C6">
        <w:rPr>
          <w:rFonts w:asciiTheme="majorBidi" w:hAnsiTheme="majorBidi" w:cstheme="majorBidi"/>
          <w:sz w:val="24"/>
          <w:szCs w:val="24"/>
        </w:rPr>
        <w:t xml:space="preserve"> V 2009</w:t>
      </w:r>
      <w:bookmarkStart w:id="0" w:name="_GoBack"/>
      <w:bookmarkEnd w:id="0"/>
      <w:r>
        <w:rPr>
          <w:rFonts w:asciiTheme="majorBidi" w:hAnsiTheme="majorBidi" w:cstheme="majorBidi"/>
          <w:sz w:val="24"/>
          <w:szCs w:val="24"/>
        </w:rPr>
        <w:t>, ses</w:t>
      </w:r>
      <w:r w:rsidR="00692A21">
        <w:rPr>
          <w:rFonts w:asciiTheme="majorBidi" w:hAnsiTheme="majorBidi" w:cstheme="majorBidi"/>
          <w:sz w:val="24"/>
          <w:szCs w:val="24"/>
        </w:rPr>
        <w:t xml:space="preserve"> </w:t>
      </w:r>
      <w:r w:rsidR="0062527E">
        <w:rPr>
          <w:rFonts w:asciiTheme="majorBidi" w:hAnsiTheme="majorBidi" w:cstheme="majorBidi"/>
          <w:sz w:val="24"/>
          <w:szCs w:val="24"/>
        </w:rPr>
        <w:t>différent</w:t>
      </w:r>
      <w:r w:rsidR="00692A21">
        <w:rPr>
          <w:rFonts w:asciiTheme="majorBidi" w:hAnsiTheme="majorBidi" w:cstheme="majorBidi"/>
          <w:sz w:val="24"/>
          <w:szCs w:val="24"/>
        </w:rPr>
        <w:t xml:space="preserve"> parties telles que </w:t>
      </w:r>
      <w:r w:rsidR="001C6F2E">
        <w:rPr>
          <w:rFonts w:asciiTheme="majorBidi" w:hAnsiTheme="majorBidi" w:cstheme="majorBidi"/>
          <w:sz w:val="24"/>
          <w:szCs w:val="24"/>
        </w:rPr>
        <w:t>les coupleurs</w:t>
      </w:r>
      <w:r w:rsidR="00692A2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les déphaseurs</w:t>
      </w:r>
      <w:r w:rsidR="00692A21">
        <w:rPr>
          <w:rFonts w:asciiTheme="majorBidi" w:hAnsiTheme="majorBidi" w:cstheme="majorBidi"/>
          <w:sz w:val="24"/>
          <w:szCs w:val="24"/>
        </w:rPr>
        <w:t xml:space="preserve"> et </w:t>
      </w:r>
      <w:r w:rsidR="001C6F2E">
        <w:rPr>
          <w:rFonts w:asciiTheme="majorBidi" w:hAnsiTheme="majorBidi" w:cstheme="majorBidi"/>
          <w:sz w:val="24"/>
          <w:szCs w:val="24"/>
        </w:rPr>
        <w:t>les croisements.</w:t>
      </w:r>
    </w:p>
    <w:p w:rsidR="00692A21" w:rsidRDefault="00692A21" w:rsidP="00013592">
      <w:pPr>
        <w:bidi w:val="0"/>
        <w:spacing w:before="120"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Pour les </w:t>
      </w:r>
      <w:r w:rsidR="00013592">
        <w:rPr>
          <w:rFonts w:asciiTheme="majorBidi" w:hAnsiTheme="majorBidi" w:cstheme="majorBidi"/>
          <w:sz w:val="24"/>
          <w:szCs w:val="24"/>
        </w:rPr>
        <w:t>différentes</w:t>
      </w:r>
      <w:r>
        <w:rPr>
          <w:rFonts w:asciiTheme="majorBidi" w:hAnsiTheme="majorBidi" w:cstheme="majorBidi"/>
          <w:sz w:val="24"/>
          <w:szCs w:val="24"/>
        </w:rPr>
        <w:t xml:space="preserve"> matrice</w:t>
      </w:r>
      <w:r w:rsidR="00013592">
        <w:rPr>
          <w:rFonts w:asciiTheme="majorBidi" w:hAnsiTheme="majorBidi" w:cstheme="majorBidi"/>
          <w:sz w:val="24"/>
          <w:szCs w:val="24"/>
        </w:rPr>
        <w:t>s,</w:t>
      </w:r>
      <w:r>
        <w:rPr>
          <w:rFonts w:asciiTheme="majorBidi" w:hAnsiTheme="majorBidi" w:cstheme="majorBidi"/>
          <w:sz w:val="24"/>
          <w:szCs w:val="24"/>
        </w:rPr>
        <w:t xml:space="preserve"> une étude analy</w:t>
      </w:r>
      <w:r w:rsidR="00013592">
        <w:rPr>
          <w:rFonts w:asciiTheme="majorBidi" w:hAnsiTheme="majorBidi" w:cstheme="majorBidi"/>
          <w:sz w:val="24"/>
          <w:szCs w:val="24"/>
        </w:rPr>
        <w:t>tique</w:t>
      </w:r>
      <w:r>
        <w:rPr>
          <w:rFonts w:asciiTheme="majorBidi" w:hAnsiTheme="majorBidi" w:cstheme="majorBidi"/>
          <w:sz w:val="24"/>
          <w:szCs w:val="24"/>
        </w:rPr>
        <w:t xml:space="preserve"> était faite </w:t>
      </w:r>
      <w:r w:rsidR="0062527E">
        <w:rPr>
          <w:rFonts w:asciiTheme="majorBidi" w:hAnsiTheme="majorBidi" w:cstheme="majorBidi"/>
          <w:sz w:val="24"/>
          <w:szCs w:val="24"/>
        </w:rPr>
        <w:t>avec</w:t>
      </w:r>
      <w:r>
        <w:rPr>
          <w:rFonts w:asciiTheme="majorBidi" w:hAnsiTheme="majorBidi" w:cstheme="majorBidi"/>
          <w:sz w:val="24"/>
          <w:szCs w:val="24"/>
        </w:rPr>
        <w:t xml:space="preserve"> les </w:t>
      </w:r>
      <w:r w:rsidR="0062527E">
        <w:rPr>
          <w:rFonts w:asciiTheme="majorBidi" w:hAnsiTheme="majorBidi" w:cstheme="majorBidi"/>
          <w:sz w:val="24"/>
          <w:szCs w:val="24"/>
        </w:rPr>
        <w:t>avantages</w:t>
      </w:r>
      <w:r>
        <w:rPr>
          <w:rFonts w:asciiTheme="majorBidi" w:hAnsiTheme="majorBidi" w:cstheme="majorBidi"/>
          <w:sz w:val="24"/>
          <w:szCs w:val="24"/>
        </w:rPr>
        <w:t xml:space="preserve"> et </w:t>
      </w:r>
      <w:r w:rsidR="0062527E">
        <w:rPr>
          <w:rFonts w:asciiTheme="majorBidi" w:hAnsiTheme="majorBidi" w:cstheme="majorBidi"/>
          <w:sz w:val="24"/>
          <w:szCs w:val="24"/>
        </w:rPr>
        <w:t>les</w:t>
      </w:r>
      <w:r>
        <w:rPr>
          <w:rFonts w:asciiTheme="majorBidi" w:hAnsiTheme="majorBidi" w:cstheme="majorBidi"/>
          <w:sz w:val="24"/>
          <w:szCs w:val="24"/>
        </w:rPr>
        <w:t xml:space="preserve"> inconvénients de </w:t>
      </w:r>
      <w:r w:rsidR="0062527E">
        <w:rPr>
          <w:rFonts w:asciiTheme="majorBidi" w:hAnsiTheme="majorBidi" w:cstheme="majorBidi"/>
          <w:sz w:val="24"/>
          <w:szCs w:val="24"/>
        </w:rPr>
        <w:t>chacun</w:t>
      </w:r>
      <w:r w:rsidR="00013592">
        <w:rPr>
          <w:rFonts w:asciiTheme="majorBidi" w:hAnsiTheme="majorBidi" w:cstheme="majorBidi"/>
          <w:sz w:val="24"/>
          <w:szCs w:val="24"/>
        </w:rPr>
        <w:t>e</w:t>
      </w:r>
      <w:r w:rsidR="0062527E">
        <w:rPr>
          <w:rFonts w:asciiTheme="majorBidi" w:hAnsiTheme="majorBidi" w:cstheme="majorBidi"/>
          <w:sz w:val="24"/>
          <w:szCs w:val="24"/>
        </w:rPr>
        <w:t>.</w:t>
      </w:r>
    </w:p>
    <w:p w:rsidR="00692A21" w:rsidRDefault="00013592" w:rsidP="00477FAC">
      <w:pPr>
        <w:bidi w:val="0"/>
        <w:spacing w:before="120"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692A21">
        <w:rPr>
          <w:rFonts w:asciiTheme="majorBidi" w:hAnsiTheme="majorBidi" w:cstheme="majorBidi"/>
          <w:sz w:val="24"/>
          <w:szCs w:val="24"/>
        </w:rPr>
        <w:t xml:space="preserve">On a présenté aussi </w:t>
      </w:r>
      <w:r w:rsidR="0062527E">
        <w:rPr>
          <w:rFonts w:asciiTheme="majorBidi" w:hAnsiTheme="majorBidi" w:cstheme="majorBidi"/>
          <w:sz w:val="24"/>
          <w:szCs w:val="24"/>
        </w:rPr>
        <w:t>les étapes</w:t>
      </w:r>
      <w:r w:rsidR="00692A21">
        <w:rPr>
          <w:rFonts w:asciiTheme="majorBidi" w:hAnsiTheme="majorBidi" w:cstheme="majorBidi"/>
          <w:sz w:val="24"/>
          <w:szCs w:val="24"/>
        </w:rPr>
        <w:t xml:space="preserve"> de </w:t>
      </w:r>
      <w:r w:rsidR="0062527E">
        <w:rPr>
          <w:rFonts w:asciiTheme="majorBidi" w:hAnsiTheme="majorBidi" w:cstheme="majorBidi"/>
          <w:sz w:val="24"/>
          <w:szCs w:val="24"/>
        </w:rPr>
        <w:t>modélisation</w:t>
      </w:r>
      <w:r w:rsidR="00692A21">
        <w:rPr>
          <w:rFonts w:asciiTheme="majorBidi" w:hAnsiTheme="majorBidi" w:cstheme="majorBidi"/>
          <w:sz w:val="24"/>
          <w:szCs w:val="24"/>
        </w:rPr>
        <w:t xml:space="preserve"> par ADS </w:t>
      </w:r>
      <w:r w:rsidR="0062527E">
        <w:rPr>
          <w:rFonts w:asciiTheme="majorBidi" w:hAnsiTheme="majorBidi" w:cstheme="majorBidi"/>
          <w:sz w:val="24"/>
          <w:szCs w:val="24"/>
        </w:rPr>
        <w:t>Momentum</w:t>
      </w:r>
      <w:r w:rsidR="00692A21">
        <w:rPr>
          <w:rFonts w:asciiTheme="majorBidi" w:hAnsiTheme="majorBidi" w:cstheme="majorBidi"/>
          <w:sz w:val="24"/>
          <w:szCs w:val="24"/>
        </w:rPr>
        <w:t xml:space="preserve"> de création d'un nouveau projet à l'</w:t>
      </w:r>
      <w:r w:rsidR="0062527E">
        <w:rPr>
          <w:rFonts w:asciiTheme="majorBidi" w:hAnsiTheme="majorBidi" w:cstheme="majorBidi"/>
          <w:sz w:val="24"/>
          <w:szCs w:val="24"/>
        </w:rPr>
        <w:t>étape</w:t>
      </w:r>
      <w:r w:rsidR="00692A21">
        <w:rPr>
          <w:rFonts w:asciiTheme="majorBidi" w:hAnsiTheme="majorBidi" w:cstheme="majorBidi"/>
          <w:sz w:val="24"/>
          <w:szCs w:val="24"/>
        </w:rPr>
        <w:t xml:space="preserve"> d'</w:t>
      </w:r>
      <w:r w:rsidR="0062527E">
        <w:rPr>
          <w:rFonts w:asciiTheme="majorBidi" w:hAnsiTheme="majorBidi" w:cstheme="majorBidi"/>
          <w:sz w:val="24"/>
          <w:szCs w:val="24"/>
        </w:rPr>
        <w:t>analyse</w:t>
      </w:r>
      <w:r w:rsidR="00692A21">
        <w:rPr>
          <w:rFonts w:asciiTheme="majorBidi" w:hAnsiTheme="majorBidi" w:cstheme="majorBidi"/>
          <w:sz w:val="24"/>
          <w:szCs w:val="24"/>
        </w:rPr>
        <w:t xml:space="preserve"> et création du rapport des résultats</w:t>
      </w:r>
      <w:r w:rsidR="0062527E">
        <w:rPr>
          <w:rFonts w:asciiTheme="majorBidi" w:hAnsiTheme="majorBidi" w:cstheme="majorBidi"/>
          <w:sz w:val="24"/>
          <w:szCs w:val="24"/>
        </w:rPr>
        <w:t>,</w:t>
      </w:r>
      <w:r w:rsidR="00692A21">
        <w:rPr>
          <w:rFonts w:asciiTheme="majorBidi" w:hAnsiTheme="majorBidi" w:cstheme="majorBidi"/>
          <w:sz w:val="24"/>
          <w:szCs w:val="24"/>
        </w:rPr>
        <w:t xml:space="preserve"> les obtenus so</w:t>
      </w:r>
      <w:r w:rsidR="0062527E">
        <w:rPr>
          <w:rFonts w:asciiTheme="majorBidi" w:hAnsiTheme="majorBidi" w:cstheme="majorBidi"/>
          <w:sz w:val="24"/>
          <w:szCs w:val="24"/>
        </w:rPr>
        <w:t>us</w:t>
      </w:r>
      <w:r w:rsidR="00692A21">
        <w:rPr>
          <w:rFonts w:asciiTheme="majorBidi" w:hAnsiTheme="majorBidi" w:cstheme="majorBidi"/>
          <w:sz w:val="24"/>
          <w:szCs w:val="24"/>
        </w:rPr>
        <w:t xml:space="preserve"> donné</w:t>
      </w:r>
      <w:r>
        <w:rPr>
          <w:rFonts w:asciiTheme="majorBidi" w:hAnsiTheme="majorBidi" w:cstheme="majorBidi"/>
          <w:sz w:val="24"/>
          <w:szCs w:val="24"/>
        </w:rPr>
        <w:t>s</w:t>
      </w:r>
      <w:r w:rsidR="00692A21">
        <w:rPr>
          <w:rFonts w:asciiTheme="majorBidi" w:hAnsiTheme="majorBidi" w:cstheme="majorBidi"/>
          <w:sz w:val="24"/>
          <w:szCs w:val="24"/>
        </w:rPr>
        <w:t xml:space="preserve"> sous forme de </w:t>
      </w:r>
      <w:r w:rsidR="00477FAC">
        <w:rPr>
          <w:rFonts w:asciiTheme="majorBidi" w:hAnsiTheme="majorBidi" w:cstheme="majorBidi"/>
          <w:sz w:val="24"/>
          <w:szCs w:val="24"/>
        </w:rPr>
        <w:t>l</w:t>
      </w:r>
      <w:r w:rsidR="00692A21">
        <w:rPr>
          <w:rFonts w:asciiTheme="majorBidi" w:hAnsiTheme="majorBidi" w:cstheme="majorBidi"/>
          <w:sz w:val="24"/>
          <w:szCs w:val="24"/>
        </w:rPr>
        <w:t>a matrice S (</w:t>
      </w:r>
      <w:r w:rsidR="00692A21" w:rsidRPr="001C6F2E">
        <w:rPr>
          <w:rFonts w:asciiTheme="majorBidi" w:hAnsiTheme="majorBidi" w:cstheme="majorBidi"/>
          <w:sz w:val="24"/>
          <w:szCs w:val="24"/>
        </w:rPr>
        <w:t>S</w:t>
      </w:r>
      <w:r w:rsidR="001C6F2E">
        <w:rPr>
          <w:rFonts w:asciiTheme="majorBidi" w:hAnsiTheme="majorBidi" w:cstheme="majorBidi"/>
          <w:sz w:val="24"/>
          <w:szCs w:val="24"/>
          <w:vertAlign w:val="subscript"/>
        </w:rPr>
        <w:t>11,</w:t>
      </w:r>
      <w:r w:rsidR="001C6F2E">
        <w:rPr>
          <w:rFonts w:asciiTheme="majorBidi" w:hAnsiTheme="majorBidi" w:cstheme="majorBidi"/>
          <w:sz w:val="24"/>
          <w:szCs w:val="24"/>
        </w:rPr>
        <w:t xml:space="preserve"> </w:t>
      </w:r>
      <w:r w:rsidR="00692A21" w:rsidRPr="001C6F2E">
        <w:rPr>
          <w:rFonts w:asciiTheme="majorBidi" w:hAnsiTheme="majorBidi" w:cstheme="majorBidi"/>
          <w:sz w:val="24"/>
          <w:szCs w:val="24"/>
        </w:rPr>
        <w:t>S</w:t>
      </w:r>
      <w:r w:rsidR="001C6F2E">
        <w:rPr>
          <w:rFonts w:asciiTheme="majorBidi" w:hAnsiTheme="majorBidi" w:cstheme="majorBidi"/>
          <w:sz w:val="24"/>
          <w:szCs w:val="24"/>
          <w:vertAlign w:val="subscript"/>
        </w:rPr>
        <w:t>12</w:t>
      </w:r>
      <w:r w:rsidR="001C6F2E">
        <w:rPr>
          <w:rFonts w:asciiTheme="majorBidi" w:hAnsiTheme="majorBidi" w:cstheme="majorBidi"/>
          <w:sz w:val="24"/>
          <w:szCs w:val="24"/>
        </w:rPr>
        <w:t xml:space="preserve"> ,</w:t>
      </w:r>
      <w:r w:rsidR="00692A21" w:rsidRPr="001C6F2E">
        <w:rPr>
          <w:rFonts w:asciiTheme="majorBidi" w:hAnsiTheme="majorBidi" w:cstheme="majorBidi"/>
          <w:sz w:val="24"/>
          <w:szCs w:val="24"/>
        </w:rPr>
        <w:t>S</w:t>
      </w:r>
      <w:r w:rsidR="001C6F2E">
        <w:rPr>
          <w:rFonts w:asciiTheme="majorBidi" w:hAnsiTheme="majorBidi" w:cstheme="majorBidi"/>
          <w:sz w:val="24"/>
          <w:szCs w:val="24"/>
          <w:vertAlign w:val="subscript"/>
        </w:rPr>
        <w:t>21,</w:t>
      </w:r>
      <w:r w:rsidR="001C6F2E">
        <w:rPr>
          <w:rFonts w:asciiTheme="majorBidi" w:hAnsiTheme="majorBidi" w:cstheme="majorBidi"/>
          <w:sz w:val="24"/>
          <w:szCs w:val="24"/>
        </w:rPr>
        <w:t xml:space="preserve"> et </w:t>
      </w:r>
      <w:r w:rsidR="00692A21" w:rsidRPr="001C6F2E">
        <w:rPr>
          <w:rFonts w:asciiTheme="majorBidi" w:hAnsiTheme="majorBidi" w:cstheme="majorBidi"/>
          <w:sz w:val="24"/>
          <w:szCs w:val="24"/>
        </w:rPr>
        <w:t>S</w:t>
      </w:r>
      <w:r>
        <w:rPr>
          <w:rFonts w:asciiTheme="majorBidi" w:hAnsiTheme="majorBidi" w:cstheme="majorBidi"/>
          <w:sz w:val="24"/>
          <w:szCs w:val="24"/>
          <w:vertAlign w:val="subscript"/>
        </w:rPr>
        <w:t>22</w:t>
      </w:r>
      <w:r w:rsidR="001C6F2E">
        <w:rPr>
          <w:rFonts w:asciiTheme="majorBidi" w:hAnsiTheme="majorBidi" w:cstheme="majorBidi"/>
          <w:sz w:val="24"/>
          <w:szCs w:val="24"/>
        </w:rPr>
        <w:t>)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692A21" w:rsidRDefault="00013592" w:rsidP="00477FAC">
      <w:pPr>
        <w:bidi w:val="0"/>
        <w:spacing w:before="120"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="0062527E">
        <w:rPr>
          <w:rFonts w:asciiTheme="majorBidi" w:hAnsiTheme="majorBidi" w:cstheme="majorBidi"/>
          <w:sz w:val="24"/>
          <w:szCs w:val="24"/>
        </w:rPr>
        <w:t>Plusieurs</w:t>
      </w:r>
      <w:r w:rsidR="00692A21">
        <w:rPr>
          <w:rFonts w:asciiTheme="majorBidi" w:hAnsiTheme="majorBidi" w:cstheme="majorBidi"/>
          <w:sz w:val="24"/>
          <w:szCs w:val="24"/>
        </w:rPr>
        <w:t xml:space="preserve"> perspectives peuvent </w:t>
      </w:r>
      <w:r w:rsidR="0062527E">
        <w:rPr>
          <w:rFonts w:asciiTheme="majorBidi" w:hAnsiTheme="majorBidi" w:cstheme="majorBidi"/>
          <w:sz w:val="24"/>
          <w:szCs w:val="24"/>
        </w:rPr>
        <w:t>être</w:t>
      </w:r>
      <w:r w:rsidR="00692A21">
        <w:rPr>
          <w:rFonts w:asciiTheme="majorBidi" w:hAnsiTheme="majorBidi" w:cstheme="majorBidi"/>
          <w:sz w:val="24"/>
          <w:szCs w:val="24"/>
        </w:rPr>
        <w:t xml:space="preserve"> avan</w:t>
      </w:r>
      <w:r w:rsidR="00477FAC">
        <w:rPr>
          <w:rFonts w:asciiTheme="majorBidi" w:hAnsiTheme="majorBidi" w:cstheme="majorBidi"/>
          <w:sz w:val="24"/>
          <w:szCs w:val="24"/>
        </w:rPr>
        <w:t>cées</w:t>
      </w:r>
      <w:r w:rsidR="00692A21">
        <w:rPr>
          <w:rFonts w:asciiTheme="majorBidi" w:hAnsiTheme="majorBidi" w:cstheme="majorBidi"/>
          <w:sz w:val="24"/>
          <w:szCs w:val="24"/>
        </w:rPr>
        <w:t xml:space="preserve"> à l'issue de cette </w:t>
      </w:r>
      <w:r w:rsidR="0062527E">
        <w:rPr>
          <w:rFonts w:asciiTheme="majorBidi" w:hAnsiTheme="majorBidi" w:cstheme="majorBidi"/>
          <w:sz w:val="24"/>
          <w:szCs w:val="24"/>
        </w:rPr>
        <w:t>étude,</w:t>
      </w:r>
      <w:r w:rsidR="00692A21">
        <w:rPr>
          <w:rFonts w:asciiTheme="majorBidi" w:hAnsiTheme="majorBidi" w:cstheme="majorBidi"/>
          <w:sz w:val="24"/>
          <w:szCs w:val="24"/>
        </w:rPr>
        <w:t xml:space="preserve"> telle que :</w:t>
      </w:r>
    </w:p>
    <w:p w:rsidR="00692A21" w:rsidRDefault="001C6F2E" w:rsidP="00013592">
      <w:pPr>
        <w:bidi w:val="0"/>
        <w:spacing w:before="120" w:after="120" w:line="360" w:lineRule="auto"/>
        <w:ind w:left="1134" w:right="426" w:hanging="141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* </w:t>
      </w:r>
      <w:r w:rsidR="0062527E">
        <w:rPr>
          <w:rFonts w:asciiTheme="majorBidi" w:hAnsiTheme="majorBidi" w:cstheme="majorBidi"/>
          <w:sz w:val="24"/>
          <w:szCs w:val="24"/>
        </w:rPr>
        <w:t xml:space="preserve">Faire une étude comparative entre la technique d'alimentation par la </w:t>
      </w:r>
      <w:r>
        <w:rPr>
          <w:rFonts w:asciiTheme="majorBidi" w:hAnsiTheme="majorBidi" w:cstheme="majorBidi"/>
          <w:sz w:val="24"/>
          <w:szCs w:val="24"/>
        </w:rPr>
        <w:t xml:space="preserve">          </w:t>
      </w:r>
      <w:r w:rsidR="00013592">
        <w:rPr>
          <w:rFonts w:asciiTheme="majorBidi" w:hAnsiTheme="majorBidi" w:cstheme="majorBidi"/>
          <w:sz w:val="24"/>
          <w:szCs w:val="24"/>
        </w:rPr>
        <w:t xml:space="preserve"> </w:t>
      </w:r>
      <w:r w:rsidR="0062527E">
        <w:rPr>
          <w:rFonts w:asciiTheme="majorBidi" w:hAnsiTheme="majorBidi" w:cstheme="majorBidi"/>
          <w:sz w:val="24"/>
          <w:szCs w:val="24"/>
        </w:rPr>
        <w:t>matrice de Butler et des autres matrices (Blass, Nolen…</w:t>
      </w:r>
      <w:r>
        <w:rPr>
          <w:rFonts w:asciiTheme="majorBidi" w:hAnsiTheme="majorBidi" w:cstheme="majorBidi"/>
          <w:sz w:val="24"/>
          <w:szCs w:val="24"/>
        </w:rPr>
        <w:t>.)</w:t>
      </w:r>
    </w:p>
    <w:p w:rsidR="0062527E" w:rsidRDefault="001C6F2E" w:rsidP="00013592">
      <w:pPr>
        <w:bidi w:val="0"/>
        <w:spacing w:before="120" w:after="120" w:line="360" w:lineRule="auto"/>
        <w:ind w:left="1276" w:right="426" w:hanging="425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* </w:t>
      </w:r>
      <w:r w:rsidR="0062527E">
        <w:rPr>
          <w:rFonts w:asciiTheme="majorBidi" w:hAnsiTheme="majorBidi" w:cstheme="majorBidi"/>
          <w:sz w:val="24"/>
          <w:szCs w:val="24"/>
        </w:rPr>
        <w:t xml:space="preserve">L'utilisation d'une autre simulation telle </w:t>
      </w:r>
      <w:r>
        <w:rPr>
          <w:rFonts w:asciiTheme="majorBidi" w:hAnsiTheme="majorBidi" w:cstheme="majorBidi"/>
          <w:sz w:val="24"/>
          <w:szCs w:val="24"/>
        </w:rPr>
        <w:t>que l'Ansoft HFSS, c</w:t>
      </w:r>
      <w:r w:rsidR="0062527E">
        <w:rPr>
          <w:rFonts w:asciiTheme="majorBidi" w:hAnsiTheme="majorBidi" w:cstheme="majorBidi"/>
          <w:sz w:val="24"/>
          <w:szCs w:val="24"/>
        </w:rPr>
        <w:t>omsol, Ansoft désigne ……</w:t>
      </w:r>
    </w:p>
    <w:p w:rsidR="0062527E" w:rsidRPr="0062527E" w:rsidRDefault="001C6F2E" w:rsidP="00013592">
      <w:pPr>
        <w:bidi w:val="0"/>
        <w:spacing w:before="120" w:after="120" w:line="360" w:lineRule="auto"/>
        <w:ind w:left="426" w:hanging="142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* </w:t>
      </w:r>
      <w:r w:rsidR="0062527E">
        <w:rPr>
          <w:rFonts w:asciiTheme="majorBidi" w:hAnsiTheme="majorBidi" w:cstheme="majorBidi"/>
          <w:sz w:val="24"/>
          <w:szCs w:val="24"/>
        </w:rPr>
        <w:t>L'augmentation des dimension</w:t>
      </w:r>
      <w:r>
        <w:rPr>
          <w:rFonts w:asciiTheme="majorBidi" w:hAnsiTheme="majorBidi" w:cstheme="majorBidi"/>
          <w:sz w:val="24"/>
          <w:szCs w:val="24"/>
        </w:rPr>
        <w:t>s</w:t>
      </w:r>
      <w:r w:rsidR="0062527E">
        <w:rPr>
          <w:rFonts w:asciiTheme="majorBidi" w:hAnsiTheme="majorBidi" w:cstheme="majorBidi"/>
          <w:sz w:val="24"/>
          <w:szCs w:val="24"/>
        </w:rPr>
        <w:t xml:space="preserve"> de la matrice de </w:t>
      </w:r>
      <w:r>
        <w:rPr>
          <w:rFonts w:asciiTheme="majorBidi" w:hAnsiTheme="majorBidi" w:cstheme="majorBidi"/>
          <w:sz w:val="24"/>
          <w:szCs w:val="24"/>
        </w:rPr>
        <w:t>Butler</w:t>
      </w:r>
      <w:r w:rsidR="0062527E">
        <w:rPr>
          <w:rFonts w:asciiTheme="majorBidi" w:hAnsiTheme="majorBidi" w:cstheme="majorBidi"/>
          <w:sz w:val="24"/>
          <w:szCs w:val="24"/>
        </w:rPr>
        <w:t xml:space="preserve"> </w:t>
      </w:r>
    </w:p>
    <w:sectPr w:rsidR="0062527E" w:rsidRPr="0062527E" w:rsidSect="007828C5">
      <w:headerReference w:type="default" r:id="rId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A43" w:rsidRDefault="00086A43" w:rsidP="00013592">
      <w:pPr>
        <w:spacing w:after="0" w:line="240" w:lineRule="auto"/>
      </w:pPr>
      <w:r>
        <w:separator/>
      </w:r>
    </w:p>
  </w:endnote>
  <w:endnote w:type="continuationSeparator" w:id="0">
    <w:p w:rsidR="00086A43" w:rsidRDefault="00086A43" w:rsidP="00013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A43" w:rsidRDefault="00086A43" w:rsidP="00013592">
      <w:pPr>
        <w:spacing w:after="0" w:line="240" w:lineRule="auto"/>
      </w:pPr>
      <w:r>
        <w:separator/>
      </w:r>
    </w:p>
  </w:footnote>
  <w:footnote w:type="continuationSeparator" w:id="0">
    <w:p w:rsidR="00086A43" w:rsidRDefault="00086A43" w:rsidP="00013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471"/>
      <w:gridCol w:w="1065"/>
    </w:tblGrid>
    <w:tr w:rsidR="00013592">
      <w:trPr>
        <w:trHeight w:val="288"/>
      </w:trPr>
      <w:sdt>
        <w:sdtPr>
          <w:rPr>
            <w:rFonts w:asciiTheme="majorHAnsi" w:eastAsiaTheme="majorEastAsia" w:hAnsiTheme="majorHAnsi" w:cstheme="majorBidi"/>
            <w:sz w:val="24"/>
            <w:szCs w:val="24"/>
            <w:rtl/>
          </w:rPr>
          <w:alias w:val="العنوان"/>
          <w:id w:val="77761602"/>
          <w:placeholder>
            <w:docPart w:val="2B61B0C407DE4A96A997718A8A28AB55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013592" w:rsidRDefault="00013592" w:rsidP="00013592">
              <w:pPr>
                <w:pStyle w:val="a4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 w:rsidRPr="00013592">
                <w:rPr>
                  <w:rFonts w:asciiTheme="majorHAnsi" w:eastAsiaTheme="majorEastAsia" w:hAnsiTheme="majorHAnsi" w:cstheme="majorBidi"/>
                  <w:sz w:val="24"/>
                  <w:szCs w:val="24"/>
                </w:rPr>
                <w:t>Conclusion générale</w:t>
              </w:r>
            </w:p>
          </w:tc>
        </w:sdtContent>
      </w:sdt>
      <w:tc>
        <w:tcPr>
          <w:tcW w:w="1105" w:type="dxa"/>
        </w:tcPr>
        <w:p w:rsidR="00013592" w:rsidRDefault="00013592" w:rsidP="00013592">
          <w:pPr>
            <w:pStyle w:val="a4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  <w14:numForm w14:val="oldStyle"/>
            </w:rPr>
          </w:pPr>
        </w:p>
      </w:tc>
    </w:tr>
  </w:tbl>
  <w:p w:rsidR="00013592" w:rsidRDefault="000135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D733F"/>
    <w:multiLevelType w:val="hybridMultilevel"/>
    <w:tmpl w:val="21145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5D79E2"/>
    <w:multiLevelType w:val="hybridMultilevel"/>
    <w:tmpl w:val="37504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A21"/>
    <w:rsid w:val="00013592"/>
    <w:rsid w:val="00086A43"/>
    <w:rsid w:val="001C6F2E"/>
    <w:rsid w:val="00477FAC"/>
    <w:rsid w:val="0062527E"/>
    <w:rsid w:val="00692A21"/>
    <w:rsid w:val="007828C5"/>
    <w:rsid w:val="00C21E60"/>
    <w:rsid w:val="00FC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27E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01359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013592"/>
    <w:rPr>
      <w:lang w:val="fr-FR"/>
    </w:rPr>
  </w:style>
  <w:style w:type="paragraph" w:styleId="a5">
    <w:name w:val="footer"/>
    <w:basedOn w:val="a"/>
    <w:link w:val="Char0"/>
    <w:uiPriority w:val="99"/>
    <w:unhideWhenUsed/>
    <w:rsid w:val="0001359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013592"/>
    <w:rPr>
      <w:lang w:val="fr-FR"/>
    </w:rPr>
  </w:style>
  <w:style w:type="paragraph" w:styleId="a6">
    <w:name w:val="Balloon Text"/>
    <w:basedOn w:val="a"/>
    <w:link w:val="Char1"/>
    <w:uiPriority w:val="99"/>
    <w:semiHidden/>
    <w:unhideWhenUsed/>
    <w:rsid w:val="00013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013592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27E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01359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013592"/>
    <w:rPr>
      <w:lang w:val="fr-FR"/>
    </w:rPr>
  </w:style>
  <w:style w:type="paragraph" w:styleId="a5">
    <w:name w:val="footer"/>
    <w:basedOn w:val="a"/>
    <w:link w:val="Char0"/>
    <w:uiPriority w:val="99"/>
    <w:unhideWhenUsed/>
    <w:rsid w:val="0001359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013592"/>
    <w:rPr>
      <w:lang w:val="fr-FR"/>
    </w:rPr>
  </w:style>
  <w:style w:type="paragraph" w:styleId="a6">
    <w:name w:val="Balloon Text"/>
    <w:basedOn w:val="a"/>
    <w:link w:val="Char1"/>
    <w:uiPriority w:val="99"/>
    <w:semiHidden/>
    <w:unhideWhenUsed/>
    <w:rsid w:val="00013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013592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B61B0C407DE4A96A997718A8A28AB55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C4E70E33-DE1E-40F6-8971-1F7F9E694DF6}"/>
      </w:docPartPr>
      <w:docPartBody>
        <w:p w:rsidR="00161ED9" w:rsidRDefault="000C58B6" w:rsidP="000C58B6">
          <w:pPr>
            <w:pStyle w:val="2B61B0C407DE4A96A997718A8A28AB55"/>
          </w:pPr>
          <w:r>
            <w:rPr>
              <w:rFonts w:asciiTheme="majorHAnsi" w:eastAsiaTheme="majorEastAsia" w:hAnsiTheme="majorHAnsi" w:cstheme="majorBidi"/>
              <w:sz w:val="36"/>
              <w:szCs w:val="36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8B6"/>
    <w:rsid w:val="000C58B6"/>
    <w:rsid w:val="00161ED9"/>
    <w:rsid w:val="00B3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B61B0C407DE4A96A997718A8A28AB55">
    <w:name w:val="2B61B0C407DE4A96A997718A8A28AB55"/>
    <w:rsid w:val="000C58B6"/>
    <w:pPr>
      <w:bidi/>
    </w:pPr>
  </w:style>
  <w:style w:type="paragraph" w:customStyle="1" w:styleId="8EB95A91AAB4443EBEC00051588AFDAA">
    <w:name w:val="8EB95A91AAB4443EBEC00051588AFDAA"/>
    <w:rsid w:val="000C58B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B61B0C407DE4A96A997718A8A28AB55">
    <w:name w:val="2B61B0C407DE4A96A997718A8A28AB55"/>
    <w:rsid w:val="000C58B6"/>
    <w:pPr>
      <w:bidi/>
    </w:pPr>
  </w:style>
  <w:style w:type="paragraph" w:customStyle="1" w:styleId="8EB95A91AAB4443EBEC00051588AFDAA">
    <w:name w:val="8EB95A91AAB4443EBEC00051588AFDAA"/>
    <w:rsid w:val="000C58B6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10101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Conclusion générale</dc:title>
  <dc:subject/>
  <dc:creator>ADMIN</dc:creator>
  <cp:keywords/>
  <dc:description/>
  <cp:lastModifiedBy>ADMIN</cp:lastModifiedBy>
  <cp:revision>2</cp:revision>
  <dcterms:created xsi:type="dcterms:W3CDTF">2012-06-03T20:19:00Z</dcterms:created>
  <dcterms:modified xsi:type="dcterms:W3CDTF">2012-06-12T06:41:00Z</dcterms:modified>
</cp:coreProperties>
</file>